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50066085"/>
      <w:bookmarkEnd w:id="1"/>
      <w:bookmarkStart w:id="2" w:name="_Hlt450066087"/>
      <w:bookmarkEnd w:id="2"/>
      <w:bookmarkStart w:id="3" w:name="_Hlt448930105"/>
      <w:bookmarkEnd w:id="3"/>
      <w:bookmarkStart w:id="4" w:name="_Hlt449016246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14026</w:t>
      </w:r>
      <w:bookmarkStart w:id="73" w:name="_GoBack"/>
      <w:bookmarkEnd w:id="73"/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14"/>
      <w:bookmarkStart w:id="7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0"/>
          <w:rFonts w:hint="eastAsia"/>
          <w:b/>
          <w:highlight w:val="none"/>
          <w:lang w:val="en-US" w:eastAsia="zh-CN"/>
        </w:rPr>
        <w:t xml:space="preserve"> SAN conformance requirements for NTN broadcast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4.10.3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jc w:val="both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107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NTN broadcast band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NTN broadcast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 conformance requirements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>a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 xml:space="preserve">new SDO band for LTE-based 5G Broadcast operating in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1467 </w:t>
            </w:r>
            <w:r>
              <w:rPr>
                <w:bCs/>
                <w:sz w:val="20"/>
                <w:szCs w:val="20"/>
                <w:lang w:val="en-US"/>
              </w:rPr>
              <w:t xml:space="preserve">to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1492</w:t>
            </w:r>
            <w:r>
              <w:rPr>
                <w:bCs/>
                <w:sz w:val="20"/>
                <w:szCs w:val="20"/>
                <w:lang w:val="en-US"/>
              </w:rPr>
              <w:t xml:space="preserve"> MHz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bCs/>
                <w:sz w:val="20"/>
                <w:szCs w:val="20"/>
                <w:lang w:val="en-US" w:eastAsia="zh-CN"/>
              </w:rPr>
              <w:t xml:space="preserve">in Region 3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for GSO</w:t>
            </w:r>
            <w:r>
              <w:rPr>
                <w:bCs/>
                <w:sz w:val="20"/>
                <w:szCs w:val="20"/>
                <w:lang w:val="en-US"/>
              </w:rPr>
              <w:t>: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related UE RF core requirements for </w:t>
            </w:r>
            <w:r>
              <w:rPr>
                <w:bCs/>
                <w:sz w:val="20"/>
                <w:szCs w:val="20"/>
              </w:rPr>
              <w:t>10MHz</w:t>
            </w:r>
            <w:r>
              <w:rPr>
                <w:bCs/>
                <w:sz w:val="20"/>
                <w:szCs w:val="20"/>
                <w:lang w:val="en-US"/>
              </w:rPr>
              <w:t xml:space="preserve"> PMCH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0"/>
                <w:szCs w:val="20"/>
              </w:rPr>
            </w:pPr>
            <w:r>
              <w:rPr>
                <w:rFonts w:hint="eastAsia"/>
                <w:iCs/>
                <w:sz w:val="20"/>
                <w:szCs w:val="20"/>
              </w:rPr>
              <w:t xml:space="preserve">UE requirements </w:t>
            </w:r>
            <w:r>
              <w:rPr>
                <w:rFonts w:hint="eastAsia"/>
                <w:iCs/>
                <w:sz w:val="20"/>
                <w:szCs w:val="20"/>
                <w:lang w:eastAsia="zh-CN"/>
              </w:rPr>
              <w:t xml:space="preserve">specified in TS 36.101 for </w:t>
            </w:r>
            <w:r>
              <w:rPr>
                <w:bCs/>
                <w:sz w:val="20"/>
                <w:szCs w:val="20"/>
                <w:lang w:val="en-US"/>
              </w:rPr>
              <w:t>LTE-based 5G Broadcast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 shall be considered as  baseline (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>reuse assumption of 10 MHz UE Rx filter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)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related 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SAN </w:t>
            </w:r>
            <w:r>
              <w:rPr>
                <w:bCs/>
                <w:sz w:val="20"/>
                <w:szCs w:val="20"/>
                <w:lang w:val="en-US"/>
              </w:rPr>
              <w:t>RF core requirements for 10</w:t>
            </w:r>
            <w:r>
              <w:rPr>
                <w:rFonts w:hint="eastAsi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MHz PMCH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 considering also applicable regulatory requirements: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0"/>
                <w:szCs w:val="20"/>
              </w:rPr>
            </w:pP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Take existing </w:t>
            </w:r>
            <w:r>
              <w:rPr>
                <w:iCs/>
                <w:sz w:val="20"/>
                <w:szCs w:val="20"/>
              </w:rPr>
              <w:t xml:space="preserve">SAN 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RF </w:t>
            </w:r>
            <w:r>
              <w:rPr>
                <w:iCs/>
                <w:sz w:val="20"/>
                <w:szCs w:val="20"/>
              </w:rPr>
              <w:t>requirements specified in TS 3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>8</w:t>
            </w:r>
            <w:r>
              <w:rPr>
                <w:iCs/>
                <w:sz w:val="20"/>
                <w:szCs w:val="20"/>
              </w:rPr>
              <w:t xml:space="preserve">.108 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for 10MHz </w:t>
            </w:r>
            <w:r>
              <w:rPr>
                <w:rFonts w:hint="eastAsia"/>
                <w:iCs/>
                <w:sz w:val="20"/>
                <w:szCs w:val="20"/>
                <w:lang w:eastAsia="zh-CN"/>
              </w:rPr>
              <w:t>as</w:t>
            </w:r>
            <w:r>
              <w:rPr>
                <w:iCs/>
                <w:sz w:val="20"/>
                <w:szCs w:val="20"/>
              </w:rPr>
              <w:t xml:space="preserve"> baseline</w:t>
            </w:r>
            <w:r>
              <w:rPr>
                <w:rFonts w:hint="eastAsia"/>
                <w:iCs/>
                <w:sz w:val="20"/>
                <w:szCs w:val="20"/>
              </w:rPr>
              <w:t xml:space="preserve"> 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0"/>
                <w:szCs w:val="20"/>
              </w:rPr>
            </w:pP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Requirements based on </w:t>
            </w:r>
            <w:r>
              <w:rPr>
                <w:iCs/>
                <w:sz w:val="20"/>
                <w:szCs w:val="20"/>
              </w:rPr>
              <w:t xml:space="preserve">Resolution 761 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in </w:t>
            </w:r>
            <w:r>
              <w:rPr>
                <w:iCs/>
                <w:sz w:val="20"/>
                <w:szCs w:val="20"/>
              </w:rPr>
              <w:t>WRC-19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0"/>
                <w:szCs w:val="20"/>
              </w:rPr>
            </w:pPr>
            <w:r>
              <w:rPr>
                <w:rFonts w:hint="eastAsia"/>
                <w:iCs/>
                <w:sz w:val="20"/>
                <w:szCs w:val="20"/>
                <w:lang w:eastAsia="zh-CN"/>
              </w:rPr>
              <w:t xml:space="preserve">Only consider </w:t>
            </w:r>
            <w:r>
              <w:rPr>
                <w:iCs/>
                <w:sz w:val="20"/>
                <w:szCs w:val="20"/>
              </w:rPr>
              <w:t>QPSK and 16QAM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 modulation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iCs/>
                <w:sz w:val="20"/>
                <w:szCs w:val="20"/>
                <w:lang w:eastAsia="ja-JP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iCs/>
                <w:sz w:val="20"/>
                <w:szCs w:val="20"/>
                <w:lang w:eastAsia="ja-JP"/>
              </w:rPr>
            </w:pPr>
            <w:r>
              <w:rPr>
                <w:rFonts w:hint="eastAsia"/>
                <w:iCs/>
                <w:sz w:val="20"/>
                <w:szCs w:val="20"/>
                <w:lang w:eastAsia="zh-CN"/>
              </w:rPr>
              <w:t>Note: UE only needs to support 5G broadcast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 for this band</w:t>
            </w:r>
          </w:p>
          <w:p>
            <w:pPr>
              <w:tabs>
                <w:tab w:val="left" w:pos="616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Note: Release independence applicability will be </w:t>
            </w:r>
            <w:r>
              <w:rPr>
                <w:rFonts w:eastAsia="Yu Mincho"/>
                <w:iCs/>
                <w:sz w:val="20"/>
                <w:szCs w:val="20"/>
                <w:lang w:eastAsia="ja-JP"/>
              </w:rPr>
              <w:t>further</w:t>
            </w:r>
            <w:r>
              <w:rPr>
                <w:rFonts w:hint="eastAsia" w:eastAsia="Yu Mincho"/>
                <w:iCs/>
                <w:sz w:val="20"/>
                <w:szCs w:val="20"/>
                <w:lang w:eastAsia="ja-JP"/>
              </w:rPr>
              <w:t xml:space="preserve"> discussed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/>
          <w:sz w:val="20"/>
          <w:szCs w:val="18"/>
          <w:lang w:val="en-US" w:eastAsia="zh-CN"/>
        </w:rPr>
        <w:t>For SAN conformance requirements for NTN broadcast band 246, we make the following proposals.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General requirements for NTN broadcast 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45"/>
        <w:gridCol w:w="6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36.181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bookmarkStart w:id="8" w:name="_Toc131624488"/>
            <w:bookmarkStart w:id="9" w:name="_Toc120613646"/>
            <w:bookmarkStart w:id="10" w:name="_Toc176539095"/>
            <w:bookmarkStart w:id="11" w:name="_Toc120610711"/>
            <w:bookmarkStart w:id="12" w:name="_Toc129109181"/>
            <w:bookmarkStart w:id="13" w:name="_Toc120634774"/>
            <w:bookmarkStart w:id="14" w:name="_Toc169532765"/>
            <w:bookmarkStart w:id="15" w:name="_Toc145524760"/>
            <w:bookmarkStart w:id="16" w:name="_Toc161647185"/>
            <w:bookmarkStart w:id="17" w:name="_Toc120609568"/>
            <w:bookmarkStart w:id="18" w:name="_Toc120623280"/>
            <w:bookmarkStart w:id="19" w:name="_Toc120632172"/>
            <w:bookmarkStart w:id="20" w:name="_Toc138874162"/>
            <w:bookmarkStart w:id="21" w:name="_Toc120614519"/>
            <w:bookmarkStart w:id="22" w:name="_Toc120631522"/>
            <w:bookmarkStart w:id="23" w:name="_Toc138872576"/>
            <w:bookmarkStart w:id="24" w:name="_Toc192246384"/>
            <w:bookmarkStart w:id="25" w:name="_Toc121754568"/>
            <w:bookmarkStart w:id="26" w:name="_Toc120612360"/>
            <w:bookmarkStart w:id="27" w:name="_Toc120624879"/>
            <w:bookmarkStart w:id="28" w:name="_Toc120625416"/>
            <w:bookmarkStart w:id="29" w:name="_Toc200450665"/>
            <w:bookmarkStart w:id="30" w:name="_Toc137475921"/>
            <w:bookmarkStart w:id="31" w:name="_Toc130390724"/>
            <w:bookmarkStart w:id="32" w:name="_Toc120622661"/>
            <w:bookmarkStart w:id="33" w:name="_Toc120632822"/>
            <w:bookmarkStart w:id="34" w:name="_Toc120614978"/>
            <w:bookmarkStart w:id="35" w:name="_Toc120609959"/>
            <w:bookmarkStart w:id="36" w:name="_Toc120611522"/>
            <w:bookmarkStart w:id="37" w:name="_Toc120608417"/>
            <w:bookmarkStart w:id="38" w:name="_Toc120545723"/>
            <w:bookmarkStart w:id="39" w:name="_Toc120611113"/>
            <w:bookmarkStart w:id="40" w:name="_Toc120627056"/>
            <w:bookmarkStart w:id="41" w:name="_Toc120627621"/>
            <w:bookmarkStart w:id="42" w:name="_Toc120625953"/>
            <w:bookmarkStart w:id="43" w:name="_Toc120623805"/>
            <w:bookmarkStart w:id="44" w:name="_Toc120622155"/>
            <w:bookmarkStart w:id="45" w:name="_Toc120630871"/>
            <w:bookmarkStart w:id="46" w:name="_Toc153559885"/>
            <w:bookmarkStart w:id="47" w:name="_Toc130390036"/>
            <w:bookmarkStart w:id="48" w:name="_Toc130388963"/>
            <w:bookmarkStart w:id="49" w:name="_Toc171519366"/>
            <w:bookmarkStart w:id="50" w:name="_Toc120606624"/>
            <w:bookmarkStart w:id="51" w:name="_Toc120607332"/>
            <w:bookmarkStart w:id="52" w:name="_Toc120628197"/>
            <w:bookmarkStart w:id="53" w:name="_Toc120609177"/>
            <w:bookmarkStart w:id="54" w:name="_Toc129109843"/>
            <w:bookmarkStart w:id="55" w:name="_Toc120608797"/>
            <w:bookmarkStart w:id="56" w:name="_Toc120626500"/>
            <w:bookmarkStart w:id="57" w:name="_Toc120613216"/>
            <w:bookmarkStart w:id="58" w:name="_Toc120634123"/>
            <w:bookmarkStart w:id="59" w:name="_Toc120633472"/>
            <w:bookmarkStart w:id="60" w:name="_Toc120629370"/>
            <w:bookmarkStart w:id="61" w:name="_Toc120612787"/>
            <w:bookmarkStart w:id="62" w:name="_Toc120608052"/>
            <w:bookmarkStart w:id="63" w:name="_Toc120628782"/>
            <w:bookmarkStart w:id="64" w:name="_Toc120624342"/>
            <w:bookmarkStart w:id="65" w:name="_Toc120611940"/>
            <w:bookmarkStart w:id="66" w:name="_Toc120545107"/>
            <w:bookmarkStart w:id="67" w:name="_Toc120606978"/>
            <w:bookmarkStart w:id="68" w:name="_Toc120544752"/>
            <w:bookmarkStart w:id="69" w:name="_Toc129108520"/>
            <w:bookmarkStart w:id="70" w:name="_Toc120614076"/>
            <w:bookmarkStart w:id="71" w:name="_Toc120607689"/>
            <w:bookmarkStart w:id="72" w:name="_Toc121753898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 General test conditions and declarations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  <w:p>
            <w:pPr>
              <w:spacing w:after="0"/>
              <w:rPr>
                <w:rFonts w:hint="eastAsia" w:ascii="Times New Roman" w:hAnsi="Times New Roman" w:cs="Times New Roman"/>
                <w:sz w:val="20"/>
                <w:szCs w:val="20"/>
                <w:lang w:val="fi-FI" w:eastAsia="fi-FI"/>
              </w:rPr>
            </w:pP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4.1 Measurement uncertainties and test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8"/>
              <w:rPr>
                <w:rFonts w:hint="eastAsia"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  <w:t>Need to add max test system uncertainty with 100kHz for 10MHz occupied bandwidth in Table 4.1.2.2-1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  <w:t>.</w:t>
            </w:r>
          </w:p>
          <w:p>
            <w:pPr>
              <w:pStyle w:val="58"/>
              <w:rPr>
                <w:rFonts w:hint="default"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  <w:t>2. Need to add 9MHz AWGN bandwidth in Table 4.1.2.3-1.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4.2 Requirement reference points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4.3 Satellite Access Node classes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4.4 Regional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4.5 SAN configurations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4.6 Manufacturer declarations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4.7 Test configurations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The carrier bandwidth in section 4.7.3.1 needs to be updated.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4.8 Applicability of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4.9 RF channels and test models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The carrier bandwidth in section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4.9.2.2 needs to be updated.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4.10 Requirements for contiguous and non-contiguous spectrum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4.11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Requirements for SAN capable of multi-band operation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Reference coordinate system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Format and interpretation of tests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2.2 RF requirements for NTN broadcast 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45"/>
        <w:gridCol w:w="6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36.181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Conduct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ed transmitter characteristics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hint="default" w:eastAsia="Times New Roman"/>
                <w:strike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add BOG.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 Satellite Access Node output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 Output power dynamics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6.3.2 RE power control dynamic range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76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6.3.3 Total power dynamic range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add 10MHz SAN channel bandwidth in Table 6.3.3.5-1.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6.4 Transmit ON/OFF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 Transmitted signal quality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6.5.2 Frequency error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6.5.3 Modulation quality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add EVM requirement for BOG in section 6.5.3.5.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6.5.4 Time alignment error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6.5.5 DL RS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specify that this requirement is not applicable to BOG.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 Unwanted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6.6.2 Occupied bandwidth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add 10MHz in Table 6.6.2.4.2-1.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6.6.3 Adjacent Channel Leakage Power Ratio (ACLR)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add 10MHz in Table 6.6.3.5-1.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6.6.4 Out-of-band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6.6.5 Transmitter spurious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6.7 Transmitter intermodulation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We make the proposals as Table 2.1 and 2.2 for SAN conformance requirements for NTN broadcast band 246.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SAN conformance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broadcast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We make the proposals as Table 2.1 and 2.2 for SAN conformance requirements for NTN broadcast band 246.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pStyle w:val="12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RP-2</w:t>
      </w:r>
      <w:r>
        <w:rPr>
          <w:rFonts w:hint="eastAsia"/>
          <w:sz w:val="20"/>
          <w:szCs w:val="20"/>
          <w:highlight w:val="none"/>
          <w:lang w:val="en-US" w:eastAsia="zh-CN"/>
        </w:rPr>
        <w:t>50788</w:t>
      </w:r>
      <w:r>
        <w:rPr>
          <w:sz w:val="20"/>
          <w:szCs w:val="20"/>
          <w:highlight w:val="none"/>
        </w:rPr>
        <w:t xml:space="preserve">, </w:t>
      </w:r>
      <w:r>
        <w:rPr>
          <w:sz w:val="20"/>
          <w:szCs w:val="20"/>
          <w:highlight w:val="none"/>
          <w:lang w:eastAsia="zh-CN"/>
        </w:rPr>
        <w:t>New band for 5G Broadcast Utilizing</w:t>
      </w:r>
      <w:r>
        <w:rPr>
          <w:rFonts w:hint="eastAsia"/>
          <w:sz w:val="20"/>
          <w:szCs w:val="20"/>
          <w:highlight w:val="none"/>
          <w:lang w:eastAsia="zh-CN"/>
        </w:rPr>
        <w:t xml:space="preserve"> </w:t>
      </w:r>
      <w:r>
        <w:rPr>
          <w:sz w:val="20"/>
          <w:szCs w:val="20"/>
          <w:highlight w:val="none"/>
          <w:lang w:eastAsia="zh-CN"/>
        </w:rPr>
        <w:t>Geosynchronous Satellite</w:t>
      </w:r>
      <w:r>
        <w:rPr>
          <w:sz w:val="20"/>
          <w:szCs w:val="20"/>
          <w:highlight w:val="none"/>
        </w:rPr>
        <w:t>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8DD23FB"/>
    <w:multiLevelType w:val="multilevel"/>
    <w:tmpl w:val="38DD23F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Microsoft Sans Serif" w:hAnsi="Microsoft Sans Serif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32182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5909AA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3362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7B05A3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61C29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B5C7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313AC"/>
    <w:rsid w:val="06DF4C13"/>
    <w:rsid w:val="06E7678C"/>
    <w:rsid w:val="06EC7519"/>
    <w:rsid w:val="06EF07E5"/>
    <w:rsid w:val="06F42A88"/>
    <w:rsid w:val="06F801C0"/>
    <w:rsid w:val="07072694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8F7D75"/>
    <w:rsid w:val="08983847"/>
    <w:rsid w:val="089B79D9"/>
    <w:rsid w:val="08A44DA6"/>
    <w:rsid w:val="08AA245A"/>
    <w:rsid w:val="08AD2ACC"/>
    <w:rsid w:val="08B76C9F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23E40"/>
    <w:rsid w:val="09F67CD5"/>
    <w:rsid w:val="0A054821"/>
    <w:rsid w:val="0A077A43"/>
    <w:rsid w:val="0A0835C8"/>
    <w:rsid w:val="0A0C17EE"/>
    <w:rsid w:val="0A145721"/>
    <w:rsid w:val="0A2B30C0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AA3B4C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13253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41603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784A61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D2018"/>
    <w:rsid w:val="14CE33C4"/>
    <w:rsid w:val="14D60E60"/>
    <w:rsid w:val="14DA3DA1"/>
    <w:rsid w:val="14E14565"/>
    <w:rsid w:val="14E60B42"/>
    <w:rsid w:val="14E75E9B"/>
    <w:rsid w:val="14EA1C4D"/>
    <w:rsid w:val="14ED27DF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6665E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6622F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26131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26934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47B8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53107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614BDA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012BD9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04581"/>
    <w:rsid w:val="206408C4"/>
    <w:rsid w:val="20773A28"/>
    <w:rsid w:val="207944A0"/>
    <w:rsid w:val="208574F4"/>
    <w:rsid w:val="20872047"/>
    <w:rsid w:val="208C4449"/>
    <w:rsid w:val="208F6BAF"/>
    <w:rsid w:val="209414DB"/>
    <w:rsid w:val="20A462BA"/>
    <w:rsid w:val="20B36B92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9403B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A33AF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00D11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17307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D327B2"/>
    <w:rsid w:val="26DA3C21"/>
    <w:rsid w:val="26E51F4F"/>
    <w:rsid w:val="26E83216"/>
    <w:rsid w:val="26EC491A"/>
    <w:rsid w:val="26ED73E1"/>
    <w:rsid w:val="26F503CD"/>
    <w:rsid w:val="27036506"/>
    <w:rsid w:val="27047832"/>
    <w:rsid w:val="2706037D"/>
    <w:rsid w:val="270738F4"/>
    <w:rsid w:val="27077793"/>
    <w:rsid w:val="270D152E"/>
    <w:rsid w:val="27104BA3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A3741"/>
    <w:rsid w:val="27DD45ED"/>
    <w:rsid w:val="27E3651B"/>
    <w:rsid w:val="27E42B75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720CD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265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5C1E78"/>
    <w:rsid w:val="2C722F9A"/>
    <w:rsid w:val="2C797A76"/>
    <w:rsid w:val="2C8B6C0E"/>
    <w:rsid w:val="2C8F4862"/>
    <w:rsid w:val="2C9E5AC8"/>
    <w:rsid w:val="2CA05674"/>
    <w:rsid w:val="2CA2721B"/>
    <w:rsid w:val="2CA63A0C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CC43D0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6B7868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42C53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346527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57B13"/>
    <w:rsid w:val="394B6470"/>
    <w:rsid w:val="395C6EA8"/>
    <w:rsid w:val="39841325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E055E"/>
    <w:rsid w:val="3A1F6809"/>
    <w:rsid w:val="3A226969"/>
    <w:rsid w:val="3A3F47CE"/>
    <w:rsid w:val="3A410243"/>
    <w:rsid w:val="3A475185"/>
    <w:rsid w:val="3A4E1C5D"/>
    <w:rsid w:val="3A523735"/>
    <w:rsid w:val="3A525091"/>
    <w:rsid w:val="3A557AE4"/>
    <w:rsid w:val="3A6B0F84"/>
    <w:rsid w:val="3A727435"/>
    <w:rsid w:val="3A813EA6"/>
    <w:rsid w:val="3A94055A"/>
    <w:rsid w:val="3AAF3C63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C2DB7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10320"/>
    <w:rsid w:val="3CD12D66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A926A7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857DF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70BD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143B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EB5134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15F44"/>
    <w:rsid w:val="463246EC"/>
    <w:rsid w:val="463425D3"/>
    <w:rsid w:val="463A3547"/>
    <w:rsid w:val="464B28C8"/>
    <w:rsid w:val="464D2694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9E7317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2F0207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7F51975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11BEB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10FFE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133D7"/>
    <w:rsid w:val="4D6748C7"/>
    <w:rsid w:val="4D7D3EFB"/>
    <w:rsid w:val="4D883EF9"/>
    <w:rsid w:val="4D8B0123"/>
    <w:rsid w:val="4D903082"/>
    <w:rsid w:val="4D907392"/>
    <w:rsid w:val="4D940DD6"/>
    <w:rsid w:val="4DAE4B1E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B47CBB"/>
    <w:rsid w:val="4FE30332"/>
    <w:rsid w:val="4FE70BB4"/>
    <w:rsid w:val="4FE73C01"/>
    <w:rsid w:val="4FE76D51"/>
    <w:rsid w:val="4FE87C31"/>
    <w:rsid w:val="4FF03F98"/>
    <w:rsid w:val="4FF14DCF"/>
    <w:rsid w:val="4FF62B3F"/>
    <w:rsid w:val="4FFA1E51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71D97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EA59DB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62256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1F4F9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0664A"/>
    <w:rsid w:val="54F52BA3"/>
    <w:rsid w:val="54F54E04"/>
    <w:rsid w:val="54FD1E28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221C5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EA06E0"/>
    <w:rsid w:val="56F05010"/>
    <w:rsid w:val="56FB2A68"/>
    <w:rsid w:val="57011F3E"/>
    <w:rsid w:val="57050D7B"/>
    <w:rsid w:val="5705646B"/>
    <w:rsid w:val="57060649"/>
    <w:rsid w:val="57124797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0CD3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2647E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EF2CC2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33A5E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03923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11DB4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555CFF"/>
    <w:rsid w:val="606711B4"/>
    <w:rsid w:val="60673C40"/>
    <w:rsid w:val="606A52D4"/>
    <w:rsid w:val="606C5678"/>
    <w:rsid w:val="607A0897"/>
    <w:rsid w:val="607C3753"/>
    <w:rsid w:val="607F6EAB"/>
    <w:rsid w:val="60824F37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BE348E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1D54C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344A89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28FB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9248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4E2E88"/>
    <w:rsid w:val="665572E9"/>
    <w:rsid w:val="665B14BD"/>
    <w:rsid w:val="665B55EA"/>
    <w:rsid w:val="66600F11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B51E22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722BD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9D3CA9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3977A7"/>
    <w:rsid w:val="6C40149E"/>
    <w:rsid w:val="6C45610F"/>
    <w:rsid w:val="6C5176F7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7210B"/>
    <w:rsid w:val="6ECC3A24"/>
    <w:rsid w:val="6ED86D3E"/>
    <w:rsid w:val="6EE9744F"/>
    <w:rsid w:val="6EEC3F7C"/>
    <w:rsid w:val="6EF3602C"/>
    <w:rsid w:val="6EF65A2C"/>
    <w:rsid w:val="6EF7664F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ED720E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6444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7920CD"/>
    <w:rsid w:val="738A6895"/>
    <w:rsid w:val="738D1AFA"/>
    <w:rsid w:val="73917325"/>
    <w:rsid w:val="7395427D"/>
    <w:rsid w:val="73AE5485"/>
    <w:rsid w:val="73B1087F"/>
    <w:rsid w:val="73BC7089"/>
    <w:rsid w:val="73BE7067"/>
    <w:rsid w:val="73C053EA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67E43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B4133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7F0863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8E1C96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13CC6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A15B1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DF4F96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0793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2605B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BE6C35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TableGrid2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2025-10-03T09:37:37Z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C6A9CF9D68214B928D7D31B9CD245E0B</vt:lpwstr>
  </property>
</Properties>
</file>